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6CF" w:rsidRDefault="002366CF" w:rsidP="002366CF">
      <w:pPr>
        <w:pStyle w:val="ConsPlusNonformat"/>
        <w:tabs>
          <w:tab w:val="left" w:pos="7005"/>
          <w:tab w:val="left" w:pos="7305"/>
          <w:tab w:val="right" w:pos="9355"/>
        </w:tabs>
        <w:spacing w:line="360" w:lineRule="auto"/>
        <w:ind w:left="907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2366CF" w:rsidRDefault="002366CF" w:rsidP="002366CF">
      <w:pPr>
        <w:ind w:firstLine="8789"/>
        <w:jc w:val="center"/>
      </w:pPr>
      <w:r>
        <w:t>к решению Совета депутатов</w:t>
      </w:r>
    </w:p>
    <w:p w:rsidR="002366CF" w:rsidRDefault="002366CF" w:rsidP="002366CF">
      <w:pPr>
        <w:ind w:firstLine="8789"/>
        <w:jc w:val="center"/>
      </w:pPr>
      <w:r>
        <w:t>Тоншаевского муниципального округа</w:t>
      </w:r>
    </w:p>
    <w:p w:rsidR="002366CF" w:rsidRDefault="002366CF" w:rsidP="002366CF">
      <w:pPr>
        <w:ind w:firstLine="8789"/>
        <w:jc w:val="center"/>
      </w:pPr>
      <w:r>
        <w:t>Нижегородской области</w:t>
      </w:r>
    </w:p>
    <w:p w:rsidR="002366CF" w:rsidRDefault="002366CF" w:rsidP="002366CF">
      <w:pPr>
        <w:ind w:firstLine="8789"/>
        <w:jc w:val="center"/>
      </w:pPr>
      <w:r>
        <w:t>от                         года           №</w:t>
      </w:r>
    </w:p>
    <w:p w:rsidR="002366CF" w:rsidRDefault="002366CF" w:rsidP="002366CF">
      <w:pPr>
        <w:jc w:val="right"/>
        <w:rPr>
          <w:szCs w:val="28"/>
        </w:rPr>
      </w:pPr>
    </w:p>
    <w:p w:rsidR="002366CF" w:rsidRDefault="002366CF" w:rsidP="002366CF">
      <w:pPr>
        <w:jc w:val="center"/>
        <w:rPr>
          <w:b/>
          <w:szCs w:val="28"/>
        </w:rPr>
      </w:pPr>
      <w:r>
        <w:rPr>
          <w:b/>
          <w:szCs w:val="28"/>
        </w:rPr>
        <w:t>Источники финансирования дефицита бюджета муниципального округа</w:t>
      </w:r>
    </w:p>
    <w:p w:rsidR="002366CF" w:rsidRDefault="002366CF" w:rsidP="002366CF">
      <w:pPr>
        <w:jc w:val="center"/>
        <w:rPr>
          <w:b/>
          <w:szCs w:val="28"/>
        </w:rPr>
      </w:pPr>
      <w:r>
        <w:rPr>
          <w:b/>
          <w:szCs w:val="28"/>
        </w:rPr>
        <w:t>по кодам классификации источников финансирования дефицитов бюджетов за 2024 год</w:t>
      </w:r>
    </w:p>
    <w:p w:rsidR="002366CF" w:rsidRDefault="002366CF" w:rsidP="002366CF">
      <w:pPr>
        <w:jc w:val="right"/>
      </w:pPr>
      <w:proofErr w:type="spellStart"/>
      <w:r>
        <w:t>тыс.руб</w:t>
      </w:r>
      <w:proofErr w:type="spellEnd"/>
      <w:r>
        <w:t>.</w:t>
      </w:r>
    </w:p>
    <w:tbl>
      <w:tblPr>
        <w:tblW w:w="14903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2"/>
        <w:gridCol w:w="1276"/>
        <w:gridCol w:w="3228"/>
        <w:gridCol w:w="1876"/>
        <w:gridCol w:w="1979"/>
        <w:gridCol w:w="1422"/>
      </w:tblGrid>
      <w:tr w:rsidR="002366CF" w:rsidTr="002366CF">
        <w:trPr>
          <w:trHeight w:val="985"/>
        </w:trPr>
        <w:tc>
          <w:tcPr>
            <w:tcW w:w="5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строки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Код источника финансирования по бюджетной классификации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бюджеты муниципальных округов (план)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бюджеты муниципальных округов (факт)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% исполнения</w:t>
            </w:r>
          </w:p>
        </w:tc>
      </w:tr>
      <w:tr w:rsidR="002366CF" w:rsidTr="002366CF">
        <w:trPr>
          <w:trHeight w:val="255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43103,0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-20197,7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том числе: </w:t>
            </w:r>
            <w:r>
              <w:rPr>
                <w:color w:val="000000"/>
                <w:sz w:val="24"/>
                <w:szCs w:val="24"/>
              </w:rPr>
              <w:br/>
              <w:t>источники внутреннего финансирования</w:t>
            </w:r>
            <w:r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 от других бюджетов бюджетной 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кредиты от других бюджетов бюджетной системы Российской Федерации в валюте Российской Федерации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-2 200,0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Погашение бюджетами муниципальных округов кредитов  от других бюджетов </w:t>
            </w:r>
            <w:r>
              <w:rPr>
                <w:color w:val="000000"/>
                <w:sz w:val="24"/>
                <w:szCs w:val="24"/>
              </w:rPr>
              <w:lastRenderedPageBreak/>
              <w:t>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000 01 03 01 00 14 0000 810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-2 200,0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100,00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источники внешнего финансирования</w:t>
            </w:r>
            <w:r>
              <w:rPr>
                <w:color w:val="000000"/>
                <w:sz w:val="24"/>
                <w:szCs w:val="24"/>
              </w:rPr>
              <w:br/>
              <w:t xml:space="preserve">         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Изменение остатков средств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45 303,0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-17 997,7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остатков средств, всего</w:t>
            </w:r>
            <w:r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прочих остатков денежных средств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000 01 05 02 01 14 0000 510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-1 127 301,4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-1 158 796,4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остатков средств, всего</w:t>
            </w:r>
            <w:r>
              <w:rPr>
                <w:color w:val="000000"/>
                <w:sz w:val="24"/>
                <w:szCs w:val="24"/>
              </w:rPr>
              <w:br/>
              <w:t xml:space="preserve">          в том числе: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000 01 00 00 00 00 0000 600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остатков средств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  <w:tr w:rsidR="002366CF" w:rsidTr="002366CF">
        <w:trPr>
          <w:trHeight w:val="20"/>
        </w:trPr>
        <w:tc>
          <w:tcPr>
            <w:tcW w:w="51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366CF" w:rsidRDefault="002366C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Уменьшение прочих остатков денежных средств  бюджетов муниципальных округов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</w:t>
            </w:r>
          </w:p>
        </w:tc>
        <w:tc>
          <w:tcPr>
            <w:tcW w:w="32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000 01 05 02 01 14 0000 610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1 172 604,4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66CF" w:rsidRDefault="002366C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1 140 798,7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66CF" w:rsidRDefault="002366CF">
            <w:pPr>
              <w:jc w:val="center"/>
            </w:pPr>
            <w:r>
              <w:rPr>
                <w:color w:val="000000"/>
                <w:sz w:val="24"/>
                <w:szCs w:val="24"/>
              </w:rPr>
              <w:t>96,5</w:t>
            </w:r>
          </w:p>
        </w:tc>
      </w:tr>
    </w:tbl>
    <w:p w:rsidR="002366CF" w:rsidRDefault="002366CF" w:rsidP="002366CF"/>
    <w:p w:rsidR="002366CF" w:rsidRDefault="002366CF" w:rsidP="002366CF">
      <w:pPr>
        <w:tabs>
          <w:tab w:val="left" w:pos="1275"/>
        </w:tabs>
      </w:pPr>
      <w:r>
        <w:tab/>
      </w:r>
    </w:p>
    <w:p w:rsidR="00FF0C36" w:rsidRDefault="00FF0C36">
      <w:bookmarkStart w:id="0" w:name="_GoBack"/>
      <w:bookmarkEnd w:id="0"/>
    </w:p>
    <w:sectPr w:rsidR="00FF0C36" w:rsidSect="002366CF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713"/>
    <w:rsid w:val="002366CF"/>
    <w:rsid w:val="00EC3713"/>
    <w:rsid w:val="00FF0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12C771-6080-46A3-B11A-77F5F142E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66C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366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2</cp:revision>
  <dcterms:created xsi:type="dcterms:W3CDTF">2025-03-31T12:16:00Z</dcterms:created>
  <dcterms:modified xsi:type="dcterms:W3CDTF">2025-03-31T12:16:00Z</dcterms:modified>
</cp:coreProperties>
</file>